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1200" w:lineRule="exact"/>
        <w:jc w:val="center"/>
        <w:rPr>
          <w:rFonts w:hint="eastAsia" w:ascii="宋体" w:hAnsi="宋体"/>
          <w:b/>
          <w:sz w:val="44"/>
          <w:szCs w:val="44"/>
        </w:rPr>
      </w:pPr>
      <w:r>
        <w:rPr>
          <w:rFonts w:hint="eastAsia" w:ascii="宋体" w:hAnsi="宋体"/>
          <w:b/>
          <w:sz w:val="44"/>
          <w:szCs w:val="44"/>
          <w:lang w:eastAsia="zh-CN"/>
        </w:rPr>
        <w:t>通辽市科尔沁区</w:t>
      </w:r>
      <w:r>
        <w:rPr>
          <w:rFonts w:hint="eastAsia" w:ascii="宋体" w:hAnsi="宋体"/>
          <w:b/>
          <w:sz w:val="44"/>
          <w:szCs w:val="44"/>
        </w:rPr>
        <w:t>人民检察院</w:t>
      </w:r>
    </w:p>
    <w:p>
      <w:pPr>
        <w:spacing w:line="1200" w:lineRule="exact"/>
        <w:jc w:val="center"/>
        <w:rPr>
          <w:rFonts w:hint="eastAsia"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年部门预算公开报告</w:t>
      </w: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jc w:val="center"/>
        <w:rPr>
          <w:rFonts w:hint="eastAsia" w:ascii="方正小标宋简体" w:eastAsia="方正小标宋简体"/>
          <w:sz w:val="32"/>
          <w:szCs w:val="32"/>
        </w:rPr>
      </w:pPr>
    </w:p>
    <w:p>
      <w:pPr>
        <w:spacing w:line="336" w:lineRule="auto"/>
        <w:ind w:firstLine="3520" w:firstLineChars="1100"/>
        <w:rPr>
          <w:rFonts w:hint="eastAsia"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4</w:t>
      </w:r>
      <w:r>
        <w:rPr>
          <w:rFonts w:hint="eastAsia" w:ascii="楷体_GB2312" w:eastAsia="楷体_GB2312"/>
          <w:sz w:val="32"/>
          <w:szCs w:val="32"/>
        </w:rPr>
        <w:t xml:space="preserve">年 </w:t>
      </w:r>
      <w:r>
        <w:rPr>
          <w:rFonts w:hint="eastAsia" w:ascii="楷体_GB2312" w:eastAsia="楷体_GB2312"/>
          <w:sz w:val="32"/>
          <w:szCs w:val="32"/>
          <w:lang w:val="en-US" w:eastAsia="zh-CN"/>
        </w:rPr>
        <w:t>2</w:t>
      </w:r>
      <w:r>
        <w:rPr>
          <w:rFonts w:hint="eastAsia" w:ascii="楷体_GB2312" w:eastAsia="楷体_GB2312"/>
          <w:sz w:val="32"/>
          <w:szCs w:val="32"/>
        </w:rPr>
        <w:t xml:space="preserve"> 月</w:t>
      </w:r>
      <w:r>
        <w:rPr>
          <w:rFonts w:hint="eastAsia" w:ascii="楷体_GB2312" w:eastAsia="楷体_GB2312"/>
          <w:sz w:val="32"/>
          <w:szCs w:val="32"/>
          <w:lang w:val="en-US" w:eastAsia="zh-CN"/>
        </w:rPr>
        <w:t>20</w:t>
      </w:r>
      <w:r>
        <w:rPr>
          <w:rFonts w:hint="eastAsia" w:ascii="楷体_GB2312" w:eastAsia="楷体_GB2312"/>
          <w:sz w:val="32"/>
          <w:szCs w:val="32"/>
        </w:rPr>
        <w:t>日</w:t>
      </w:r>
    </w:p>
    <w:p>
      <w:pPr>
        <w:spacing w:line="336" w:lineRule="auto"/>
        <w:ind w:firstLine="2880" w:firstLineChars="900"/>
        <w:rPr>
          <w:rFonts w:hint="eastAsia" w:ascii="楷体_GB2312" w:eastAsia="楷体_GB2312"/>
          <w:sz w:val="32"/>
          <w:szCs w:val="32"/>
        </w:rPr>
      </w:pPr>
    </w:p>
    <w:p>
      <w:pPr>
        <w:spacing w:line="336" w:lineRule="auto"/>
        <w:ind w:firstLine="2880" w:firstLineChars="900"/>
        <w:rPr>
          <w:rFonts w:hint="eastAsia" w:ascii="楷体_GB2312" w:eastAsia="楷体_GB2312"/>
          <w:sz w:val="32"/>
          <w:szCs w:val="32"/>
        </w:rPr>
      </w:pPr>
    </w:p>
    <w:p>
      <w:pPr>
        <w:spacing w:line="336" w:lineRule="auto"/>
        <w:ind w:firstLine="2880" w:firstLineChars="900"/>
        <w:rPr>
          <w:rFonts w:hint="eastAsia" w:ascii="楷体_GB2312" w:eastAsia="楷体_GB2312"/>
          <w:sz w:val="32"/>
          <w:szCs w:val="32"/>
        </w:rPr>
      </w:pPr>
    </w:p>
    <w:p>
      <w:pPr>
        <w:spacing w:line="336" w:lineRule="auto"/>
        <w:ind w:firstLine="2880" w:firstLineChars="900"/>
        <w:rPr>
          <w:rFonts w:hint="eastAsia" w:ascii="楷体_GB2312" w:eastAsia="楷体_GB2312"/>
          <w:sz w:val="32"/>
          <w:szCs w:val="32"/>
        </w:rPr>
      </w:pPr>
    </w:p>
    <w:p>
      <w:pPr>
        <w:spacing w:line="336" w:lineRule="auto"/>
        <w:ind w:firstLine="2880" w:firstLineChars="900"/>
        <w:rPr>
          <w:rFonts w:hint="eastAsia" w:ascii="楷体_GB2312" w:eastAsia="楷体_GB2312"/>
          <w:sz w:val="32"/>
          <w:szCs w:val="32"/>
        </w:rPr>
      </w:pPr>
    </w:p>
    <w:p>
      <w:pPr>
        <w:spacing w:line="336" w:lineRule="auto"/>
        <w:ind w:firstLine="2880" w:firstLineChars="900"/>
        <w:rPr>
          <w:rFonts w:hint="eastAsia" w:ascii="楷体_GB2312" w:eastAsia="楷体_GB2312"/>
          <w:sz w:val="32"/>
          <w:szCs w:val="32"/>
        </w:rPr>
      </w:pPr>
    </w:p>
    <w:p>
      <w:pPr>
        <w:spacing w:line="336" w:lineRule="auto"/>
        <w:ind w:firstLine="2880" w:firstLineChars="900"/>
        <w:rPr>
          <w:rFonts w:hint="eastAsia" w:ascii="楷体_GB2312" w:eastAsia="楷体_GB2312"/>
          <w:sz w:val="32"/>
          <w:szCs w:val="32"/>
        </w:rPr>
      </w:pPr>
    </w:p>
    <w:p>
      <w:pPr>
        <w:adjustRightInd w:val="0"/>
        <w:snapToGrid w:val="0"/>
        <w:spacing w:line="560" w:lineRule="exact"/>
        <w:jc w:val="center"/>
        <w:rPr>
          <w:rFonts w:hint="eastAsia"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hint="eastAsia" w:ascii="楷体_GB2312" w:hAnsi="宋体" w:eastAsia="楷体_GB2312"/>
          <w:b/>
          <w:color w:val="000000"/>
          <w:sz w:val="36"/>
          <w:szCs w:val="36"/>
        </w:rPr>
      </w:pPr>
    </w:p>
    <w:p>
      <w:pPr>
        <w:adjustRightInd w:val="0"/>
        <w:snapToGrid w:val="0"/>
        <w:spacing w:line="560" w:lineRule="exact"/>
        <w:jc w:val="left"/>
        <w:rPr>
          <w:rFonts w:hint="eastAsia"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第二部分  20</w:t>
      </w:r>
      <w:r>
        <w:rPr>
          <w:rFonts w:hint="eastAsia" w:ascii="楷体_GB2312" w:hAnsi="黑体" w:eastAsia="楷体_GB2312"/>
          <w:b/>
          <w:color w:val="000000"/>
          <w:sz w:val="32"/>
          <w:szCs w:val="32"/>
          <w:lang w:val="en-US" w:eastAsia="zh-CN"/>
        </w:rPr>
        <w:t>24</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hint="eastAsia"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hint="eastAsia"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项目支出情况说明</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第六部分  20</w:t>
      </w:r>
      <w:r>
        <w:rPr>
          <w:rFonts w:hint="eastAsia" w:ascii="楷体_GB2312" w:hAnsi="黑体" w:eastAsia="楷体_GB2312"/>
          <w:b/>
          <w:color w:val="000000"/>
          <w:sz w:val="32"/>
          <w:szCs w:val="32"/>
          <w:lang w:val="en-US" w:eastAsia="zh-CN"/>
        </w:rPr>
        <w:t>24</w:t>
      </w:r>
      <w:r>
        <w:rPr>
          <w:rFonts w:hint="eastAsia" w:ascii="楷体_GB2312" w:hAnsi="黑体" w:eastAsia="楷体_GB2312"/>
          <w:b/>
          <w:color w:val="000000"/>
          <w:sz w:val="32"/>
          <w:szCs w:val="32"/>
        </w:rPr>
        <w:t>年部门预算公开表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w:t>
      </w:r>
      <w:r>
        <w:rPr>
          <w:rFonts w:hint="eastAsia" w:ascii="楷体_GB2312" w:eastAsia="楷体_GB2312"/>
          <w:color w:val="000000"/>
          <w:sz w:val="32"/>
          <w:szCs w:val="32"/>
        </w:rPr>
        <w:t>收支总表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w:t>
      </w:r>
      <w:r>
        <w:rPr>
          <w:rFonts w:hint="eastAsia" w:ascii="楷体_GB2312" w:eastAsia="楷体_GB2312"/>
          <w:color w:val="000000"/>
          <w:sz w:val="32"/>
          <w:szCs w:val="32"/>
        </w:rPr>
        <w:t>收入总表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三、支出总表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四、财政拨款收支总表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五、一般公共预算支出表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六、一般公共预算基本支出表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七、一般公共预算 “三公”经费支出表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八、政府性基金预算支出表</w:t>
      </w:r>
    </w:p>
    <w:p>
      <w:pPr>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九、</w:t>
      </w:r>
      <w:r>
        <w:rPr>
          <w:rFonts w:hint="eastAsia" w:ascii="楷体_GB2312" w:hAnsi="黑体" w:eastAsia="楷体_GB2312"/>
          <w:color w:val="000000"/>
          <w:sz w:val="32"/>
          <w:szCs w:val="32"/>
        </w:rPr>
        <w:t>国有资本经营预算支出表</w:t>
      </w:r>
    </w:p>
    <w:p>
      <w:pPr>
        <w:spacing w:line="560" w:lineRule="exact"/>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十、部门项目支出表</w:t>
      </w:r>
    </w:p>
    <w:p>
      <w:pPr>
        <w:spacing w:line="560" w:lineRule="exact"/>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十一、项目绩效目标表</w:t>
      </w:r>
    </w:p>
    <w:p>
      <w:pPr>
        <w:spacing w:line="560" w:lineRule="exact"/>
        <w:ind w:firstLine="640" w:firstLineChars="200"/>
        <w:rPr>
          <w:rFonts w:hint="eastAsia" w:ascii="楷体_GB2312" w:eastAsia="楷体_GB2312"/>
          <w:color w:val="000000"/>
          <w:sz w:val="32"/>
          <w:szCs w:val="32"/>
        </w:rPr>
        <w:sectPr>
          <w:footerReference r:id="rId3" w:type="default"/>
          <w:footerReference r:id="rId4" w:type="even"/>
          <w:pgSz w:w="11906" w:h="16838"/>
          <w:pgMar w:top="1588" w:right="1531" w:bottom="1588" w:left="1531" w:header="851" w:footer="850" w:gutter="0"/>
          <w:pgNumType w:fmt="upperRoman" w:start="1" w:chapStyle="1"/>
          <w:cols w:space="720" w:num="1"/>
          <w:docGrid w:type="lines" w:linePitch="312" w:charSpace="0"/>
        </w:sectPr>
      </w:pPr>
      <w:r>
        <w:rPr>
          <w:rFonts w:hint="eastAsia" w:ascii="楷体_GB2312" w:eastAsia="楷体_GB2312"/>
          <w:color w:val="000000"/>
          <w:sz w:val="32"/>
          <w:szCs w:val="32"/>
        </w:rPr>
        <w:t>十二、政府采购预算表</w:t>
      </w:r>
    </w:p>
    <w:p>
      <w:pPr>
        <w:spacing w:line="560" w:lineRule="exact"/>
        <w:jc w:val="center"/>
        <w:rPr>
          <w:rFonts w:hint="eastAsia" w:ascii="楷体_GB2312" w:eastAsia="楷体_GB2312"/>
          <w:b/>
          <w:sz w:val="36"/>
          <w:szCs w:val="36"/>
        </w:rPr>
      </w:pPr>
      <w:r>
        <w:rPr>
          <w:rFonts w:hint="eastAsia" w:ascii="楷体_GB2312" w:eastAsia="楷体_GB2312"/>
          <w:b/>
          <w:sz w:val="36"/>
          <w:szCs w:val="36"/>
        </w:rPr>
        <w:t>第一部分  部门概况</w:t>
      </w:r>
    </w:p>
    <w:p>
      <w:pPr>
        <w:snapToGrid w:val="0"/>
        <w:spacing w:line="560" w:lineRule="exact"/>
        <w:ind w:firstLine="643" w:firstLineChars="200"/>
        <w:jc w:val="center"/>
        <w:rPr>
          <w:rFonts w:eastAsia="仿宋_GB2312"/>
          <w:b/>
          <w:sz w:val="32"/>
          <w:szCs w:val="32"/>
        </w:rPr>
      </w:pPr>
    </w:p>
    <w:p>
      <w:pPr>
        <w:snapToGrid w:val="0"/>
        <w:spacing w:line="560" w:lineRule="exact"/>
        <w:ind w:firstLine="640"/>
        <w:rPr>
          <w:rFonts w:hint="eastAsia" w:ascii="黑体" w:hAnsi="黑体" w:eastAsia="黑体"/>
          <w:sz w:val="32"/>
          <w:szCs w:val="32"/>
        </w:rPr>
      </w:pPr>
      <w:r>
        <w:rPr>
          <w:rFonts w:hint="eastAsia" w:ascii="黑体" w:hAnsi="黑体" w:eastAsia="黑体"/>
          <w:sz w:val="32"/>
          <w:szCs w:val="32"/>
        </w:rPr>
        <w:t>一、主要职能</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60" w:lineRule="exact"/>
        <w:ind w:firstLine="640"/>
        <w:rPr>
          <w:rFonts w:hint="eastAsia" w:eastAsia="仿宋_GB2312"/>
          <w:sz w:val="32"/>
          <w:szCs w:val="32"/>
        </w:rPr>
      </w:pPr>
      <w:r>
        <w:rPr>
          <w:rFonts w:hint="eastAsia" w:eastAsia="仿宋_GB2312"/>
          <w:sz w:val="32"/>
          <w:szCs w:val="32"/>
          <w:lang w:eastAsia="zh-CN"/>
        </w:rPr>
        <w:t>通辽市科尔沁区</w:t>
      </w:r>
      <w:r>
        <w:rPr>
          <w:rFonts w:hint="eastAsia" w:eastAsia="仿宋_GB2312"/>
          <w:sz w:val="32"/>
          <w:szCs w:val="32"/>
        </w:rPr>
        <w:t>人民检察院是通辽市人民检察院主管的司法行政机关。</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hint="eastAsia" w:ascii="黑体" w:hAnsi="黑体" w:eastAsia="黑体"/>
          <w:sz w:val="32"/>
          <w:szCs w:val="32"/>
        </w:rPr>
      </w:pPr>
      <w:r>
        <w:rPr>
          <w:rFonts w:hint="eastAsia" w:ascii="仿宋_GB2312" w:eastAsia="仿宋_GB2312"/>
          <w:sz w:val="32"/>
          <w:szCs w:val="32"/>
        </w:rPr>
        <w:t>1、</w:t>
      </w:r>
      <w:r>
        <w:rPr>
          <w:rFonts w:hint="eastAsia" w:eastAsia="仿宋_GB2312"/>
          <w:sz w:val="32"/>
          <w:szCs w:val="32"/>
        </w:rPr>
        <w:t>通过行使检察机关，镇压一切叛国、分裂国家和其他危害国家安全的活动，打击危害国家安全的犯罪分子和其他犯罪分子，维护国家的统一，维护人民民主专政制度。</w:t>
      </w:r>
    </w:p>
    <w:p>
      <w:pPr>
        <w:snapToGrid w:val="0"/>
        <w:spacing w:line="560" w:lineRule="exact"/>
        <w:ind w:firstLine="640"/>
        <w:rPr>
          <w:rFonts w:hint="eastAsia" w:eastAsia="仿宋_GB2312"/>
          <w:sz w:val="32"/>
          <w:szCs w:val="32"/>
        </w:rPr>
      </w:pPr>
      <w:r>
        <w:rPr>
          <w:rFonts w:hint="eastAsia" w:ascii="仿宋_GB2312" w:eastAsia="仿宋_GB2312"/>
          <w:sz w:val="32"/>
          <w:szCs w:val="32"/>
        </w:rPr>
        <w:t>2、</w:t>
      </w:r>
      <w:r>
        <w:rPr>
          <w:rFonts w:hint="eastAsia" w:eastAsia="仿宋_GB2312"/>
          <w:sz w:val="32"/>
          <w:szCs w:val="32"/>
        </w:rPr>
        <w:t>通过行使检察权，维护国有资产和劳动群众集体所有制的财产、公民个人所有的合法财产，积极同破坏社会主义经济秩序和侵犯财产的犯罪作斗争，维护社会主义市场经济秩序，保障公民享有宪法和法律规定的权利。</w:t>
      </w:r>
    </w:p>
    <w:p>
      <w:pPr>
        <w:snapToGrid w:val="0"/>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3、通过行使检察权，教育公民忠于社会主义祖国，自觉遵守宪法和法律，积极同违法行为作斗争。</w:t>
      </w:r>
    </w:p>
    <w:p>
      <w:pPr>
        <w:snapToGrid w:val="0"/>
        <w:spacing w:line="560" w:lineRule="exact"/>
        <w:ind w:firstLine="640"/>
        <w:rPr>
          <w:rFonts w:hint="eastAsia"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hint="eastAsia" w:eastAsia="仿宋_GB2312"/>
          <w:sz w:val="32"/>
          <w:szCs w:val="32"/>
        </w:rPr>
      </w:pPr>
      <w:r>
        <w:rPr>
          <w:rFonts w:hint="eastAsia" w:eastAsia="仿宋_GB2312"/>
          <w:sz w:val="32"/>
          <w:szCs w:val="32"/>
        </w:rPr>
        <w:t>从预算单位构成看，</w:t>
      </w:r>
      <w:r>
        <w:rPr>
          <w:rFonts w:hint="eastAsia" w:eastAsia="仿宋_GB2312"/>
          <w:sz w:val="32"/>
          <w:szCs w:val="32"/>
          <w:lang w:eastAsia="zh-CN"/>
        </w:rPr>
        <w:t>通辽市科尔沁区</w:t>
      </w:r>
      <w:r>
        <w:rPr>
          <w:rFonts w:hint="eastAsia" w:ascii="楷体_GB2312" w:eastAsia="楷体_GB2312"/>
          <w:sz w:val="32"/>
          <w:szCs w:val="32"/>
        </w:rPr>
        <w:t>人民检察院</w:t>
      </w:r>
      <w:r>
        <w:rPr>
          <w:rFonts w:hint="eastAsia" w:eastAsia="仿宋_GB2312"/>
          <w:sz w:val="32"/>
          <w:szCs w:val="32"/>
        </w:rPr>
        <w:t>部门预算包括：本级单位预算。</w:t>
      </w:r>
    </w:p>
    <w:p>
      <w:pPr>
        <w:snapToGrid w:val="0"/>
        <w:spacing w:line="560" w:lineRule="exact"/>
        <w:ind w:firstLine="640"/>
        <w:rPr>
          <w:rFonts w:hint="eastAsia" w:ascii="楷体_GB2312" w:hAnsi="黑体" w:eastAsia="楷体_GB2312"/>
          <w:sz w:val="32"/>
          <w:szCs w:val="32"/>
        </w:rPr>
      </w:pPr>
      <w:r>
        <w:rPr>
          <w:rFonts w:hint="eastAsia" w:ascii="楷体_GB2312" w:eastAsia="楷体_GB2312"/>
          <w:sz w:val="32"/>
          <w:szCs w:val="32"/>
        </w:rPr>
        <w:t>（一）</w:t>
      </w:r>
      <w:r>
        <w:rPr>
          <w:rFonts w:hint="eastAsia" w:ascii="楷体_GB2312" w:eastAsia="楷体_GB2312"/>
          <w:sz w:val="32"/>
          <w:szCs w:val="32"/>
          <w:lang w:eastAsia="zh-CN"/>
        </w:rPr>
        <w:t>通辽市科尔沁区</w:t>
      </w:r>
      <w:r>
        <w:rPr>
          <w:rFonts w:hint="eastAsia" w:ascii="楷体_GB2312" w:eastAsia="楷体_GB2312"/>
          <w:sz w:val="32"/>
          <w:szCs w:val="32"/>
        </w:rPr>
        <w:t>人民检察院部门机构及人员基本情况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本级预算单位共有1家，其中：财政拨款的行政单位1家，参照公务员法管理的事业单位为0家，公益一类事业单位为0家，公益二类事业单位0家。</w:t>
      </w:r>
    </w:p>
    <w:p>
      <w:pPr>
        <w:snapToGrid w:val="0"/>
        <w:spacing w:line="560" w:lineRule="exact"/>
        <w:ind w:firstLine="640"/>
        <w:rPr>
          <w:rFonts w:hint="eastAsia" w:ascii="仿宋_GB2312" w:hAnsi="黑体" w:eastAsia="仿宋_GB2312"/>
          <w:sz w:val="32"/>
          <w:szCs w:val="32"/>
        </w:rPr>
      </w:pPr>
      <w:r>
        <w:rPr>
          <w:rFonts w:hint="eastAsia" w:ascii="仿宋_GB2312" w:hAnsi="宋体" w:eastAsia="仿宋_GB2312" w:cs="Times New Roman"/>
          <w:color w:val="000000"/>
          <w:kern w:val="0"/>
          <w:sz w:val="32"/>
          <w:szCs w:val="32"/>
        </w:rPr>
        <w:t>科尔沁区人民检察院现有人员编制</w:t>
      </w:r>
      <w:r>
        <w:rPr>
          <w:rFonts w:hint="eastAsia" w:ascii="仿宋_GB2312" w:hAnsi="宋体" w:eastAsia="仿宋_GB2312" w:cs="Times New Roman"/>
          <w:color w:val="000000"/>
          <w:kern w:val="0"/>
          <w:sz w:val="32"/>
          <w:szCs w:val="32"/>
          <w:lang w:val="en-US" w:eastAsia="zh-CN"/>
        </w:rPr>
        <w:t>104</w:t>
      </w:r>
      <w:r>
        <w:rPr>
          <w:rFonts w:hint="eastAsia" w:ascii="仿宋_GB2312" w:hAnsi="宋体" w:eastAsia="仿宋_GB2312" w:cs="Times New Roman"/>
          <w:color w:val="000000"/>
          <w:kern w:val="0"/>
          <w:sz w:val="32"/>
          <w:szCs w:val="32"/>
        </w:rPr>
        <w:t>个，其中政法专项编制84个，事业编制18个，</w:t>
      </w:r>
      <w:r>
        <w:rPr>
          <w:rFonts w:hint="eastAsia" w:ascii="仿宋_GB2312" w:hAnsi="宋体" w:eastAsia="仿宋_GB2312" w:cs="Times New Roman"/>
          <w:color w:val="000000"/>
          <w:kern w:val="0"/>
          <w:sz w:val="32"/>
          <w:szCs w:val="32"/>
          <w:lang w:eastAsia="zh-CN"/>
        </w:rPr>
        <w:t>行政工勤编制</w:t>
      </w:r>
      <w:r>
        <w:rPr>
          <w:rFonts w:hint="eastAsia" w:ascii="仿宋_GB2312" w:hAnsi="宋体" w:eastAsia="仿宋_GB2312" w:cs="Times New Roman"/>
          <w:color w:val="000000"/>
          <w:kern w:val="0"/>
          <w:sz w:val="32"/>
          <w:szCs w:val="32"/>
          <w:lang w:val="en-US" w:eastAsia="zh-CN"/>
        </w:rPr>
        <w:t>2人，另有</w:t>
      </w:r>
      <w:r>
        <w:rPr>
          <w:rFonts w:hint="eastAsia" w:ascii="仿宋_GB2312" w:hAnsi="宋体" w:eastAsia="仿宋_GB2312" w:cs="Times New Roman"/>
          <w:color w:val="000000"/>
          <w:kern w:val="0"/>
          <w:sz w:val="32"/>
          <w:szCs w:val="32"/>
        </w:rPr>
        <w:t>书记员</w:t>
      </w:r>
      <w:r>
        <w:rPr>
          <w:rFonts w:hint="eastAsia" w:ascii="仿宋_GB2312" w:hAnsi="宋体" w:eastAsia="仿宋_GB2312" w:cs="Times New Roman"/>
          <w:color w:val="000000"/>
          <w:kern w:val="0"/>
          <w:sz w:val="32"/>
          <w:szCs w:val="32"/>
          <w:lang w:eastAsia="zh-CN"/>
        </w:rPr>
        <w:t>编制</w:t>
      </w:r>
      <w:r>
        <w:rPr>
          <w:rFonts w:hint="eastAsia" w:ascii="仿宋_GB2312" w:hAnsi="宋体" w:eastAsia="仿宋_GB2312" w:cs="Times New Roman"/>
          <w:color w:val="000000"/>
          <w:kern w:val="0"/>
          <w:sz w:val="32"/>
          <w:szCs w:val="32"/>
          <w:lang w:val="en-US" w:eastAsia="zh-CN"/>
        </w:rPr>
        <w:t>39</w:t>
      </w:r>
      <w:r>
        <w:rPr>
          <w:rFonts w:hint="eastAsia" w:ascii="仿宋_GB2312" w:hAnsi="宋体" w:eastAsia="仿宋_GB2312" w:cs="Times New Roman"/>
          <w:color w:val="000000"/>
          <w:kern w:val="0"/>
          <w:sz w:val="32"/>
          <w:szCs w:val="32"/>
        </w:rPr>
        <w:t>人。</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eastAsia="zh-CN"/>
        </w:rPr>
        <w:t>通辽市科尔沁区</w:t>
      </w:r>
      <w:r>
        <w:rPr>
          <w:rFonts w:hint="eastAsia" w:ascii="楷体_GB2312" w:eastAsia="楷体_GB2312"/>
          <w:sz w:val="32"/>
          <w:szCs w:val="32"/>
        </w:rPr>
        <w:t>人民检察院单位设置及人员情况</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纳入202</w:t>
      </w:r>
      <w:r>
        <w:rPr>
          <w:rFonts w:hint="eastAsia" w:ascii="仿宋_GB2312" w:eastAsia="仿宋_GB2312"/>
          <w:sz w:val="32"/>
          <w:szCs w:val="32"/>
          <w:lang w:val="en-US" w:eastAsia="zh-CN"/>
        </w:rPr>
        <w:t>4</w:t>
      </w:r>
      <w:r>
        <w:rPr>
          <w:rFonts w:hint="eastAsia" w:ascii="仿宋_GB2312" w:eastAsia="仿宋_GB2312"/>
          <w:sz w:val="32"/>
          <w:szCs w:val="32"/>
        </w:rPr>
        <w:t xml:space="preserve">年部门预算编制范围的二级预算单位情况： </w:t>
      </w: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3" w:firstLineChars="200"/>
        <w:jc w:val="center"/>
        <w:rPr>
          <w:rFonts w:hint="eastAsia"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hint="eastAsia" w:ascii="仿宋_GB2312" w:hAnsi="黑体" w:eastAsia="仿宋_GB2312"/>
          <w:color w:val="000000"/>
          <w:szCs w:val="21"/>
        </w:rPr>
      </w:pPr>
      <w:r>
        <w:rPr>
          <w:rFonts w:hint="eastAsia" w:ascii="黑体" w:hAnsi="黑体" w:eastAsia="黑体"/>
          <w:color w:val="000000"/>
          <w:sz w:val="32"/>
          <w:szCs w:val="32"/>
        </w:rPr>
        <w:t xml:space="preserve">                                          </w:t>
      </w:r>
    </w:p>
    <w:tbl>
      <w:tblPr>
        <w:tblStyle w:val="3"/>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 w:val="32"/>
                <w:szCs w:val="32"/>
              </w:rPr>
            </w:pPr>
            <w:r>
              <w:rPr>
                <w:rFonts w:hint="eastAsia" w:ascii="仿宋_GB2312" w:hAnsi="黑体" w:eastAsia="仿宋_GB2312" w:cs="宋体"/>
                <w:bCs/>
                <w:color w:val="000000"/>
                <w:kern w:val="0"/>
                <w:sz w:val="32"/>
                <w:szCs w:val="32"/>
              </w:rPr>
              <w:t>序号</w:t>
            </w:r>
          </w:p>
        </w:tc>
        <w:tc>
          <w:tcPr>
            <w:tcW w:w="3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bCs/>
                <w:color w:val="000000"/>
                <w:kern w:val="0"/>
                <w:sz w:val="32"/>
                <w:szCs w:val="32"/>
              </w:rPr>
            </w:pPr>
            <w:r>
              <w:rPr>
                <w:rFonts w:hint="eastAsia" w:ascii="仿宋_GB2312" w:hAnsi="黑体" w:eastAsia="仿宋_GB2312" w:cs="宋体"/>
                <w:bCs/>
                <w:color w:val="000000"/>
                <w:kern w:val="0"/>
                <w:sz w:val="32"/>
                <w:szCs w:val="32"/>
              </w:rPr>
              <w:t>单位名称</w:t>
            </w:r>
          </w:p>
        </w:tc>
        <w:tc>
          <w:tcPr>
            <w:tcW w:w="3326" w:type="dxa"/>
            <w:tcBorders>
              <w:top w:val="nil"/>
              <w:left w:val="nil"/>
              <w:bottom w:val="single" w:color="auto" w:sz="4" w:space="0"/>
              <w:right w:val="single" w:color="auto" w:sz="4" w:space="0"/>
            </w:tcBorders>
            <w:noWrap/>
            <w:vAlign w:val="center"/>
          </w:tcPr>
          <w:p>
            <w:pPr>
              <w:widowControl/>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1</w:t>
            </w:r>
          </w:p>
        </w:tc>
        <w:tc>
          <w:tcPr>
            <w:tcW w:w="37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bCs/>
                <w:color w:val="000000"/>
                <w:kern w:val="0"/>
                <w:sz w:val="32"/>
                <w:szCs w:val="32"/>
              </w:rPr>
            </w:pPr>
            <w:r>
              <w:rPr>
                <w:rFonts w:hint="eastAsia" w:ascii="仿宋_GB2312" w:eastAsia="仿宋_GB2312"/>
                <w:bCs/>
                <w:color w:val="000000"/>
                <w:kern w:val="0"/>
                <w:sz w:val="32"/>
                <w:szCs w:val="32"/>
                <w:lang w:eastAsia="zh-CN"/>
              </w:rPr>
              <w:t>通辽市科尔沁区</w:t>
            </w:r>
            <w:r>
              <w:rPr>
                <w:rFonts w:hint="eastAsia" w:ascii="仿宋_GB2312" w:eastAsia="仿宋_GB2312"/>
                <w:bCs/>
                <w:color w:val="000000"/>
                <w:kern w:val="0"/>
                <w:sz w:val="32"/>
                <w:szCs w:val="32"/>
              </w:rPr>
              <w:t>人民检察院</w:t>
            </w:r>
          </w:p>
        </w:tc>
        <w:tc>
          <w:tcPr>
            <w:tcW w:w="3326" w:type="dxa"/>
            <w:tcBorders>
              <w:top w:val="nil"/>
              <w:left w:val="nil"/>
              <w:bottom w:val="single" w:color="auto" w:sz="4" w:space="0"/>
              <w:right w:val="single" w:color="auto" w:sz="4" w:space="0"/>
            </w:tcBorders>
            <w:noWrap/>
            <w:vAlign w:val="center"/>
          </w:tcPr>
          <w:p>
            <w:pPr>
              <w:widowControl/>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2</w:t>
            </w:r>
          </w:p>
        </w:tc>
        <w:tc>
          <w:tcPr>
            <w:tcW w:w="3780" w:type="dxa"/>
            <w:tcBorders>
              <w:top w:val="nil"/>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noWrap/>
            <w:vAlign w:val="center"/>
          </w:tcPr>
          <w:p>
            <w:pPr>
              <w:widowControl/>
              <w:jc w:val="center"/>
              <w:rPr>
                <w:rFonts w:hint="eastAsia" w:ascii="仿宋_GB2312" w:eastAsia="仿宋_GB2312"/>
                <w:color w:val="000000"/>
                <w:kern w:val="0"/>
                <w:sz w:val="32"/>
                <w:szCs w:val="32"/>
              </w:rPr>
            </w:pPr>
          </w:p>
        </w:tc>
      </w:tr>
    </w:tbl>
    <w:p>
      <w:pPr>
        <w:spacing w:line="560" w:lineRule="exact"/>
        <w:jc w:val="center"/>
        <w:rPr>
          <w:rFonts w:hint="eastAsia" w:ascii="方正小标宋简体" w:eastAsia="方正小标宋简体"/>
          <w:sz w:val="36"/>
          <w:szCs w:val="36"/>
        </w:rPr>
      </w:pPr>
    </w:p>
    <w:p>
      <w:pPr>
        <w:spacing w:line="560" w:lineRule="exact"/>
        <w:jc w:val="center"/>
        <w:rPr>
          <w:rFonts w:hint="eastAsia"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4</w:t>
      </w:r>
      <w:r>
        <w:rPr>
          <w:rFonts w:hint="eastAsia" w:ascii="楷体_GB2312" w:eastAsia="楷体_GB2312"/>
          <w:b/>
          <w:sz w:val="36"/>
          <w:szCs w:val="36"/>
        </w:rPr>
        <w:t>年部门预算安排情况说明</w:t>
      </w:r>
    </w:p>
    <w:p>
      <w:pPr>
        <w:spacing w:line="560" w:lineRule="exact"/>
        <w:ind w:firstLine="640" w:firstLineChars="200"/>
        <w:rPr>
          <w:rFonts w:hint="eastAsia" w:ascii="黑体" w:hAnsi="黑体" w:eastAsia="黑体"/>
          <w:color w:val="000000"/>
          <w:sz w:val="32"/>
          <w:szCs w:val="32"/>
        </w:rPr>
      </w:pPr>
    </w:p>
    <w:p>
      <w:pPr>
        <w:spacing w:line="560" w:lineRule="exact"/>
        <w:ind w:firstLine="640" w:firstLineChars="200"/>
        <w:rPr>
          <w:rFonts w:hint="eastAsia"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收入预算</w:t>
      </w:r>
      <w:r>
        <w:rPr>
          <w:rFonts w:hint="eastAsia" w:ascii="仿宋_GB2312" w:hAnsi="宋体" w:eastAsia="仿宋_GB2312" w:cs="Times New Roman"/>
          <w:color w:val="000000"/>
          <w:kern w:val="0"/>
          <w:sz w:val="32"/>
          <w:szCs w:val="32"/>
          <w:highlight w:val="none"/>
          <w:lang w:val="en-US" w:eastAsia="zh-CN"/>
        </w:rPr>
        <w:t>2928.45</w:t>
      </w:r>
      <w:r>
        <w:rPr>
          <w:rFonts w:hint="eastAsia" w:ascii="仿宋_GB2312" w:eastAsia="仿宋_GB2312"/>
          <w:sz w:val="32"/>
          <w:szCs w:val="32"/>
          <w:highlight w:val="none"/>
        </w:rPr>
        <w:t>万元，比202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年预算增加</w:t>
      </w:r>
      <w:r>
        <w:rPr>
          <w:rFonts w:hint="eastAsia" w:ascii="仿宋_GB2312" w:eastAsia="仿宋_GB2312"/>
          <w:sz w:val="32"/>
          <w:szCs w:val="32"/>
          <w:highlight w:val="none"/>
          <w:lang w:val="en-US" w:eastAsia="zh-CN"/>
        </w:rPr>
        <w:t>173.49</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0.06</w:t>
      </w:r>
      <w:r>
        <w:rPr>
          <w:rFonts w:hint="eastAsia" w:ascii="仿宋_GB2312" w:eastAsia="仿宋_GB2312"/>
          <w:sz w:val="32"/>
          <w:szCs w:val="32"/>
          <w:highlight w:val="none"/>
        </w:rPr>
        <w:t>%，增加主要</w:t>
      </w:r>
      <w:r>
        <w:rPr>
          <w:rFonts w:hint="eastAsia" w:ascii="仿宋_GB2312" w:eastAsia="仿宋_GB2312"/>
          <w:sz w:val="32"/>
          <w:szCs w:val="32"/>
          <w:highlight w:val="none"/>
          <w:lang w:eastAsia="zh-CN"/>
        </w:rPr>
        <w:t>原因是</w:t>
      </w:r>
      <w:r>
        <w:rPr>
          <w:rFonts w:hint="eastAsia" w:ascii="仿宋_GB2312" w:eastAsia="仿宋_GB2312"/>
          <w:sz w:val="32"/>
          <w:szCs w:val="32"/>
          <w:highlight w:val="none"/>
        </w:rPr>
        <w:t>人员经费</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增加。</w:t>
      </w:r>
    </w:p>
    <w:p>
      <w:pPr>
        <w:adjustRightInd w:val="0"/>
        <w:snapToGrid w:val="0"/>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支出预算</w:t>
      </w:r>
      <w:r>
        <w:rPr>
          <w:rFonts w:hint="eastAsia" w:ascii="仿宋_GB2312" w:hAnsi="宋体" w:eastAsia="仿宋_GB2312" w:cs="Times New Roman"/>
          <w:color w:val="000000"/>
          <w:kern w:val="0"/>
          <w:sz w:val="32"/>
          <w:szCs w:val="32"/>
          <w:highlight w:val="none"/>
          <w:lang w:val="en-US" w:eastAsia="zh-CN"/>
        </w:rPr>
        <w:t>2928.45</w:t>
      </w:r>
      <w:r>
        <w:rPr>
          <w:rFonts w:hint="eastAsia" w:ascii="仿宋_GB2312" w:eastAsia="仿宋_GB2312"/>
          <w:sz w:val="32"/>
          <w:szCs w:val="32"/>
          <w:highlight w:val="none"/>
        </w:rPr>
        <w:t>万元，比2022年预算增加</w:t>
      </w:r>
      <w:r>
        <w:rPr>
          <w:rFonts w:hint="eastAsia" w:ascii="仿宋_GB2312" w:eastAsia="仿宋_GB2312"/>
          <w:sz w:val="32"/>
          <w:szCs w:val="32"/>
          <w:highlight w:val="none"/>
          <w:lang w:val="en-US" w:eastAsia="zh-CN"/>
        </w:rPr>
        <w:t>173.49</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0.06</w:t>
      </w:r>
      <w:r>
        <w:rPr>
          <w:rFonts w:hint="eastAsia" w:ascii="仿宋_GB2312" w:eastAsia="仿宋_GB2312"/>
          <w:sz w:val="32"/>
          <w:szCs w:val="32"/>
          <w:highlight w:val="none"/>
        </w:rPr>
        <w:t>%，增加主要是由于有新招录公务员人员经费增加。</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部门预算收入</w:t>
      </w:r>
      <w:r>
        <w:rPr>
          <w:rFonts w:hint="eastAsia" w:ascii="仿宋_GB2312" w:hAnsi="宋体" w:eastAsia="仿宋_GB2312" w:cs="Times New Roman"/>
          <w:color w:val="000000"/>
          <w:kern w:val="0"/>
          <w:sz w:val="32"/>
          <w:szCs w:val="32"/>
          <w:highlight w:val="none"/>
          <w:lang w:val="en-US" w:eastAsia="zh-CN"/>
        </w:rPr>
        <w:t>2928.45</w:t>
      </w:r>
      <w:r>
        <w:rPr>
          <w:rFonts w:hint="eastAsia" w:ascii="仿宋_GB2312" w:eastAsia="仿宋_GB2312"/>
          <w:sz w:val="32"/>
          <w:szCs w:val="32"/>
        </w:rPr>
        <w:t>万元，其中：一般公共预算拨款收入</w:t>
      </w:r>
      <w:r>
        <w:rPr>
          <w:rFonts w:hint="eastAsia" w:ascii="仿宋_GB2312" w:hAnsi="宋体" w:eastAsia="仿宋_GB2312" w:cs="Times New Roman"/>
          <w:color w:val="000000"/>
          <w:kern w:val="0"/>
          <w:sz w:val="32"/>
          <w:szCs w:val="32"/>
          <w:highlight w:val="none"/>
          <w:lang w:val="en-US" w:eastAsia="zh-CN"/>
        </w:rPr>
        <w:t>2927.98</w:t>
      </w:r>
      <w:r>
        <w:rPr>
          <w:rFonts w:hint="eastAsia" w:ascii="仿宋_GB2312" w:eastAsia="仿宋_GB2312"/>
          <w:sz w:val="32"/>
          <w:szCs w:val="32"/>
        </w:rPr>
        <w:t>万元，占比</w:t>
      </w:r>
      <w:r>
        <w:rPr>
          <w:rFonts w:hint="eastAsia" w:ascii="仿宋_GB2312" w:eastAsia="仿宋_GB2312"/>
          <w:sz w:val="32"/>
          <w:szCs w:val="32"/>
          <w:lang w:val="en-US" w:eastAsia="zh-CN"/>
        </w:rPr>
        <w:t>0.99</w:t>
      </w:r>
      <w:r>
        <w:rPr>
          <w:rFonts w:hint="eastAsia" w:ascii="仿宋_GB2312" w:eastAsia="仿宋_GB2312"/>
          <w:sz w:val="32"/>
          <w:szCs w:val="32"/>
        </w:rPr>
        <w:t>%；政府性基金预算拨款收入0 万元，占比 0%；事业收入0 万元，占比 0 %；事业单位经营收入0万元，占比 0 %；，其他收入 0 万元，占比 0 %；上年结转</w:t>
      </w:r>
      <w:r>
        <w:rPr>
          <w:rFonts w:hint="eastAsia" w:ascii="仿宋_GB2312" w:eastAsia="仿宋_GB2312"/>
          <w:sz w:val="32"/>
          <w:szCs w:val="32"/>
          <w:lang w:val="en-US" w:eastAsia="zh-CN"/>
        </w:rPr>
        <w:t>0.47</w:t>
      </w:r>
      <w:r>
        <w:rPr>
          <w:rFonts w:hint="eastAsia" w:ascii="仿宋_GB2312" w:eastAsia="仿宋_GB2312"/>
          <w:sz w:val="32"/>
          <w:szCs w:val="32"/>
        </w:rPr>
        <w:t xml:space="preserve">万元，占比 </w:t>
      </w:r>
      <w:r>
        <w:rPr>
          <w:rFonts w:hint="eastAsia" w:ascii="仿宋_GB2312" w:eastAsia="仿宋_GB2312"/>
          <w:sz w:val="32"/>
          <w:szCs w:val="32"/>
          <w:lang w:val="en-US" w:eastAsia="zh-CN"/>
        </w:rPr>
        <w:t>0.01</w:t>
      </w:r>
      <w:r>
        <w:rPr>
          <w:rFonts w:hint="eastAsia" w:ascii="仿宋_GB2312" w:eastAsia="仿宋_GB2312"/>
          <w:sz w:val="32"/>
          <w:szCs w:val="32"/>
        </w:rPr>
        <w:t>%，用事业基金弥补的收支差额 0 万元，占比 0 %。</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楷体_GB2312" w:hAnsi="黑体" w:eastAsia="楷体_GB2312"/>
          <w:color w:val="000000"/>
          <w:sz w:val="32"/>
          <w:szCs w:val="32"/>
        </w:rPr>
        <w:t>（二）部门预算支出情况说明</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部门预算支出</w:t>
      </w:r>
      <w:r>
        <w:rPr>
          <w:rFonts w:hint="eastAsia" w:ascii="仿宋_GB2312" w:hAnsi="宋体" w:eastAsia="仿宋_GB2312" w:cs="Times New Roman"/>
          <w:color w:val="000000"/>
          <w:kern w:val="0"/>
          <w:sz w:val="32"/>
          <w:szCs w:val="32"/>
          <w:highlight w:val="none"/>
          <w:lang w:val="en-US" w:eastAsia="zh-CN"/>
        </w:rPr>
        <w:t>2928.45</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2473.98</w:t>
      </w:r>
      <w:r>
        <w:rPr>
          <w:rFonts w:hint="eastAsia" w:ascii="仿宋_GB2312" w:eastAsia="仿宋_GB2312"/>
          <w:color w:val="000000"/>
          <w:sz w:val="32"/>
          <w:szCs w:val="32"/>
        </w:rPr>
        <w:t>万元，占比</w:t>
      </w:r>
      <w:r>
        <w:rPr>
          <w:rFonts w:hint="eastAsia" w:ascii="仿宋_GB2312" w:eastAsia="仿宋_GB2312"/>
          <w:color w:val="000000"/>
          <w:sz w:val="32"/>
          <w:szCs w:val="32"/>
          <w:lang w:val="en-US" w:eastAsia="zh-CN"/>
        </w:rPr>
        <w:t>84.48</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454.47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15.52</w:t>
      </w:r>
      <w:r>
        <w:rPr>
          <w:rFonts w:hint="eastAsia" w:ascii="仿宋_GB2312" w:eastAsia="仿宋_GB2312"/>
          <w:color w:val="000000"/>
          <w:sz w:val="32"/>
          <w:szCs w:val="32"/>
        </w:rPr>
        <w:t>%；事业单位经营支出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万元，占比</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w:t>
      </w:r>
    </w:p>
    <w:p>
      <w:pPr>
        <w:adjustRightInd w:val="0"/>
        <w:snapToGrid w:val="0"/>
        <w:spacing w:line="560" w:lineRule="exact"/>
        <w:ind w:firstLine="640"/>
        <w:rPr>
          <w:rFonts w:hint="eastAsia" w:ascii="仿宋_GB2312" w:hAnsi="黑体" w:eastAsia="仿宋_GB2312"/>
          <w:color w:val="000000"/>
          <w:sz w:val="32"/>
          <w:szCs w:val="32"/>
        </w:rPr>
      </w:pPr>
      <w:r>
        <w:rPr>
          <w:rFonts w:hint="eastAsia" w:ascii="仿宋_GB2312" w:eastAsia="仿宋_GB2312"/>
          <w:color w:val="000000"/>
          <w:sz w:val="32"/>
          <w:szCs w:val="32"/>
        </w:rPr>
        <w:t>主要用于“机构运转、专业活动、人员工资等”方面支出。</w:t>
      </w:r>
    </w:p>
    <w:p>
      <w:pPr>
        <w:spacing w:line="560" w:lineRule="exact"/>
        <w:ind w:firstLine="640" w:firstLineChars="200"/>
        <w:rPr>
          <w:rFonts w:ascii="方正小标宋简体" w:eastAsia="方正小标宋简体"/>
          <w:color w:val="000000"/>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hint="eastAsia" w:ascii="楷体_GB2312" w:eastAsia="楷体_GB2312"/>
          <w:color w:val="000000"/>
          <w:sz w:val="36"/>
          <w:szCs w:val="36"/>
        </w:rPr>
      </w:pPr>
      <w:r>
        <w:rPr>
          <w:rFonts w:hint="eastAsia" w:ascii="楷体_GB2312" w:eastAsia="楷体_GB2312"/>
          <w:color w:val="000000"/>
          <w:sz w:val="32"/>
          <w:szCs w:val="32"/>
        </w:rPr>
        <w:t>（一）财政拨款规模情况</w:t>
      </w:r>
    </w:p>
    <w:p>
      <w:pPr>
        <w:spacing w:line="560" w:lineRule="exact"/>
        <w:ind w:firstLine="640" w:firstLineChars="200"/>
        <w:rPr>
          <w:rFonts w:hint="eastAsia" w:ascii="仿宋_GB2312" w:eastAsia="仿宋_GB2312"/>
          <w:b/>
          <w:color w:val="000000"/>
          <w:sz w:val="36"/>
          <w:szCs w:val="36"/>
        </w:rPr>
      </w:pPr>
      <w:r>
        <w:rPr>
          <w:rFonts w:hint="eastAsia" w:ascii="仿宋_GB2312" w:eastAsia="仿宋_GB2312"/>
          <w:color w:val="000000"/>
          <w:sz w:val="32"/>
          <w:szCs w:val="32"/>
        </w:rPr>
        <w:t>财政拨款收支预算</w:t>
      </w:r>
      <w:r>
        <w:rPr>
          <w:rFonts w:hint="eastAsia" w:ascii="仿宋_GB2312" w:hAnsi="宋体" w:eastAsia="仿宋_GB2312" w:cs="Times New Roman"/>
          <w:color w:val="000000"/>
          <w:kern w:val="0"/>
          <w:sz w:val="32"/>
          <w:szCs w:val="32"/>
          <w:highlight w:val="none"/>
          <w:lang w:val="en-US" w:eastAsia="zh-CN"/>
        </w:rPr>
        <w:t>2928.45</w:t>
      </w:r>
      <w:r>
        <w:rPr>
          <w:rFonts w:hint="eastAsia" w:ascii="仿宋_GB2312" w:eastAsia="仿宋_GB2312"/>
          <w:color w:val="000000"/>
          <w:sz w:val="32"/>
          <w:szCs w:val="32"/>
        </w:rPr>
        <w:t>万元，包括：一般公共预算财政拨款</w:t>
      </w:r>
      <w:r>
        <w:rPr>
          <w:rFonts w:hint="eastAsia" w:ascii="仿宋_GB2312" w:hAnsi="宋体" w:eastAsia="仿宋_GB2312" w:cs="Times New Roman"/>
          <w:color w:val="000000"/>
          <w:kern w:val="0"/>
          <w:sz w:val="32"/>
          <w:szCs w:val="32"/>
          <w:highlight w:val="none"/>
          <w:lang w:val="en-US" w:eastAsia="zh-CN"/>
        </w:rPr>
        <w:t>2927.98</w:t>
      </w:r>
      <w:r>
        <w:rPr>
          <w:rFonts w:hint="eastAsia" w:ascii="仿宋_GB2312" w:eastAsia="仿宋_GB2312"/>
          <w:color w:val="000000"/>
          <w:sz w:val="32"/>
          <w:szCs w:val="32"/>
        </w:rPr>
        <w:t>万元，政府性基金预算财政拨款</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万元，上年结转</w:t>
      </w:r>
      <w:r>
        <w:rPr>
          <w:rFonts w:hint="eastAsia" w:ascii="仿宋_GB2312" w:eastAsia="仿宋_GB2312"/>
          <w:color w:val="000000"/>
          <w:sz w:val="32"/>
          <w:szCs w:val="32"/>
          <w:lang w:val="en-US" w:eastAsia="zh-CN"/>
        </w:rPr>
        <w:t>0.47</w:t>
      </w:r>
      <w:r>
        <w:rPr>
          <w:rFonts w:hint="eastAsia" w:ascii="仿宋_GB2312" w:eastAsia="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楷体_GB2312" w:eastAsia="楷体_GB2312"/>
          <w:color w:val="000000"/>
          <w:sz w:val="32"/>
          <w:szCs w:val="32"/>
        </w:rPr>
        <w:t>（二）</w:t>
      </w:r>
      <w:r>
        <w:rPr>
          <w:rFonts w:hint="eastAsia" w:ascii="仿宋_GB2312" w:eastAsia="仿宋_GB2312"/>
          <w:color w:val="000000"/>
          <w:sz w:val="32"/>
          <w:szCs w:val="32"/>
        </w:rPr>
        <w:t>一般公共</w:t>
      </w:r>
      <w:r>
        <w:rPr>
          <w:rFonts w:hint="eastAsia" w:ascii="楷体_GB2312" w:eastAsia="楷体_GB2312"/>
          <w:color w:val="000000"/>
          <w:sz w:val="32"/>
          <w:szCs w:val="32"/>
        </w:rPr>
        <w:t>预算财政拨款具体使用安排情况</w:t>
      </w:r>
    </w:p>
    <w:p>
      <w:pPr>
        <w:adjustRightInd w:val="0"/>
        <w:snapToGrid w:val="0"/>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1.公共安全支出</w:t>
      </w:r>
      <w:r>
        <w:rPr>
          <w:rFonts w:hint="eastAsia" w:ascii="仿宋_GB2312" w:eastAsia="仿宋_GB2312"/>
          <w:b/>
          <w:color w:val="000000"/>
          <w:sz w:val="32"/>
          <w:szCs w:val="32"/>
          <w:lang w:val="en-US" w:eastAsia="zh-CN"/>
        </w:rPr>
        <w:t>2457.97</w:t>
      </w:r>
      <w:r>
        <w:rPr>
          <w:rFonts w:hint="eastAsia" w:ascii="仿宋_GB2312" w:eastAsia="仿宋_GB2312"/>
          <w:color w:val="000000"/>
          <w:sz w:val="32"/>
          <w:szCs w:val="32"/>
        </w:rPr>
        <w:t>万元，比上年预算数增加</w:t>
      </w:r>
      <w:r>
        <w:rPr>
          <w:rFonts w:hint="eastAsia" w:ascii="仿宋_GB2312" w:eastAsia="仿宋_GB2312"/>
          <w:color w:val="000000"/>
          <w:sz w:val="32"/>
          <w:szCs w:val="32"/>
          <w:lang w:val="en-US" w:eastAsia="zh-CN"/>
        </w:rPr>
        <w:t>123.34</w:t>
      </w:r>
      <w:r>
        <w:rPr>
          <w:rFonts w:hint="eastAsia" w:ascii="仿宋_GB2312" w:eastAsia="仿宋_GB2312"/>
          <w:color w:val="000000"/>
          <w:sz w:val="32"/>
          <w:szCs w:val="32"/>
        </w:rPr>
        <w:t>万元。</w:t>
      </w:r>
      <w:r>
        <w:rPr>
          <w:rFonts w:hint="eastAsia" w:eastAsia="仿宋_GB2312"/>
          <w:color w:val="000000"/>
          <w:sz w:val="32"/>
          <w:szCs w:val="32"/>
        </w:rPr>
        <w:t>主要用于人员工资和办案经费</w:t>
      </w:r>
      <w:r>
        <w:rPr>
          <w:rFonts w:hint="eastAsia" w:ascii="仿宋_GB2312" w:eastAsia="仿宋_GB2312"/>
          <w:color w:val="000000"/>
          <w:sz w:val="32"/>
          <w:szCs w:val="32"/>
        </w:rPr>
        <w:t>。</w:t>
      </w:r>
    </w:p>
    <w:p>
      <w:pPr>
        <w:adjustRightInd w:val="0"/>
        <w:snapToGrid w:val="0"/>
        <w:spacing w:line="560" w:lineRule="exact"/>
        <w:ind w:firstLine="643" w:firstLineChars="200"/>
        <w:rPr>
          <w:rFonts w:hint="eastAsia" w:ascii="仿宋_GB2312" w:eastAsia="仿宋_GB2312"/>
          <w:color w:val="000000"/>
          <w:sz w:val="32"/>
          <w:szCs w:val="32"/>
        </w:rPr>
      </w:pPr>
      <w:r>
        <w:rPr>
          <w:rFonts w:hint="eastAsia" w:ascii="仿宋_GB2312" w:eastAsia="仿宋_GB2312"/>
          <w:b/>
          <w:bCs w:val="0"/>
          <w:color w:val="000000"/>
          <w:sz w:val="32"/>
          <w:szCs w:val="32"/>
        </w:rPr>
        <w:t>2、社会保障和就业支出</w:t>
      </w:r>
      <w:r>
        <w:rPr>
          <w:rFonts w:hint="eastAsia" w:ascii="仿宋_GB2312" w:eastAsia="仿宋_GB2312"/>
          <w:b/>
          <w:bCs w:val="0"/>
          <w:color w:val="000000"/>
          <w:sz w:val="32"/>
          <w:szCs w:val="32"/>
          <w:lang w:val="en-US" w:eastAsia="zh-CN"/>
        </w:rPr>
        <w:t>223.98</w:t>
      </w:r>
      <w:r>
        <w:rPr>
          <w:rFonts w:hint="eastAsia" w:ascii="仿宋_GB2312" w:eastAsia="仿宋_GB2312"/>
          <w:color w:val="000000"/>
          <w:sz w:val="32"/>
          <w:szCs w:val="32"/>
        </w:rPr>
        <w:t xml:space="preserve">万元，比上年预算数增加 </w:t>
      </w:r>
      <w:r>
        <w:rPr>
          <w:rFonts w:hint="eastAsia" w:ascii="仿宋_GB2312" w:eastAsia="仿宋_GB2312"/>
          <w:color w:val="000000"/>
          <w:sz w:val="32"/>
          <w:szCs w:val="32"/>
          <w:lang w:val="en-US" w:eastAsia="zh-CN"/>
        </w:rPr>
        <w:t>13.11</w:t>
      </w:r>
      <w:r>
        <w:rPr>
          <w:rFonts w:hint="eastAsia" w:ascii="仿宋_GB2312" w:eastAsia="仿宋_GB2312"/>
          <w:color w:val="000000"/>
          <w:sz w:val="32"/>
          <w:szCs w:val="32"/>
        </w:rPr>
        <w:t>万元，</w:t>
      </w:r>
      <w:r>
        <w:rPr>
          <w:rFonts w:hint="eastAsia" w:eastAsia="仿宋_GB2312"/>
          <w:color w:val="000000"/>
          <w:sz w:val="32"/>
          <w:szCs w:val="32"/>
        </w:rPr>
        <w:t>主要用于在编在职人员养老保险缴费和职业年金缴费单位部分</w:t>
      </w:r>
      <w:r>
        <w:rPr>
          <w:rFonts w:hint="eastAsia" w:ascii="仿宋_GB2312" w:eastAsia="仿宋_GB2312"/>
          <w:color w:val="000000"/>
          <w:sz w:val="32"/>
          <w:szCs w:val="32"/>
        </w:rPr>
        <w:t>。</w:t>
      </w:r>
    </w:p>
    <w:p>
      <w:pPr>
        <w:adjustRightInd w:val="0"/>
        <w:snapToGrid w:val="0"/>
        <w:spacing w:line="560" w:lineRule="exact"/>
        <w:ind w:firstLine="643" w:firstLineChars="200"/>
        <w:rPr>
          <w:rFonts w:hint="eastAsia" w:eastAsia="仿宋_GB2312"/>
          <w:b/>
          <w:color w:val="000000"/>
          <w:sz w:val="32"/>
          <w:szCs w:val="32"/>
        </w:rPr>
      </w:pPr>
      <w:r>
        <w:rPr>
          <w:rFonts w:hint="eastAsia" w:ascii="仿宋_GB2312" w:eastAsia="仿宋_GB2312"/>
          <w:b/>
          <w:bCs w:val="0"/>
          <w:color w:val="000000"/>
          <w:sz w:val="32"/>
          <w:szCs w:val="32"/>
        </w:rPr>
        <w:t>3、 卫生健康支出</w:t>
      </w:r>
      <w:r>
        <w:rPr>
          <w:rFonts w:hint="eastAsia" w:ascii="仿宋_GB2312" w:eastAsia="仿宋_GB2312"/>
          <w:b/>
          <w:bCs w:val="0"/>
          <w:color w:val="000000"/>
          <w:sz w:val="32"/>
          <w:szCs w:val="32"/>
          <w:lang w:val="en-US" w:eastAsia="zh-CN"/>
        </w:rPr>
        <w:t>100.85</w:t>
      </w:r>
      <w:r>
        <w:rPr>
          <w:rFonts w:hint="eastAsia" w:eastAsia="仿宋_GB2312"/>
          <w:color w:val="000000"/>
          <w:sz w:val="32"/>
          <w:szCs w:val="32"/>
        </w:rPr>
        <w:t>万元，比上年增加</w:t>
      </w:r>
      <w:r>
        <w:rPr>
          <w:rFonts w:hint="eastAsia" w:eastAsia="仿宋_GB2312"/>
          <w:color w:val="000000"/>
          <w:sz w:val="32"/>
          <w:szCs w:val="32"/>
          <w:lang w:val="en-US" w:eastAsia="zh-CN"/>
        </w:rPr>
        <w:t>5.62</w:t>
      </w:r>
      <w:r>
        <w:rPr>
          <w:rFonts w:hint="eastAsia" w:eastAsia="仿宋_GB2312"/>
          <w:color w:val="000000"/>
          <w:sz w:val="32"/>
          <w:szCs w:val="32"/>
        </w:rPr>
        <w:t>万元， 主要用于在编在职人员基本医疗保险缴费单位部分</w:t>
      </w:r>
      <w:r>
        <w:rPr>
          <w:rFonts w:hint="eastAsia" w:ascii="仿宋_GB2312" w:eastAsia="仿宋_GB2312"/>
          <w:color w:val="000000"/>
          <w:sz w:val="32"/>
          <w:szCs w:val="32"/>
        </w:rPr>
        <w:t>。</w:t>
      </w:r>
    </w:p>
    <w:p>
      <w:pPr>
        <w:adjustRightInd w:val="0"/>
        <w:snapToGrid w:val="0"/>
        <w:spacing w:line="560" w:lineRule="exact"/>
        <w:ind w:firstLine="643" w:firstLineChars="200"/>
        <w:rPr>
          <w:rFonts w:hint="eastAsia" w:eastAsia="仿宋_GB2312"/>
          <w:color w:val="000000"/>
          <w:sz w:val="32"/>
          <w:szCs w:val="32"/>
        </w:rPr>
      </w:pPr>
      <w:r>
        <w:rPr>
          <w:rFonts w:hint="eastAsia" w:eastAsia="仿宋_GB2312"/>
          <w:b/>
          <w:color w:val="000000"/>
          <w:sz w:val="32"/>
          <w:szCs w:val="32"/>
        </w:rPr>
        <w:t>4、住房保障支出</w:t>
      </w:r>
      <w:r>
        <w:rPr>
          <w:rFonts w:hint="eastAsia" w:eastAsia="仿宋_GB2312"/>
          <w:color w:val="000000"/>
          <w:sz w:val="32"/>
          <w:szCs w:val="32"/>
          <w:lang w:val="en-US" w:eastAsia="zh-CN"/>
        </w:rPr>
        <w:t>145.64</w:t>
      </w:r>
      <w:r>
        <w:rPr>
          <w:rFonts w:hint="eastAsia" w:eastAsia="仿宋_GB2312"/>
          <w:color w:val="000000"/>
          <w:sz w:val="32"/>
          <w:szCs w:val="32"/>
        </w:rPr>
        <w:t>万元，比上年增加</w:t>
      </w:r>
      <w:r>
        <w:rPr>
          <w:rFonts w:hint="eastAsia" w:eastAsia="仿宋_GB2312"/>
          <w:color w:val="000000"/>
          <w:sz w:val="32"/>
          <w:szCs w:val="32"/>
          <w:lang w:val="en-US" w:eastAsia="zh-CN"/>
        </w:rPr>
        <w:t>31.41</w:t>
      </w:r>
      <w:r>
        <w:rPr>
          <w:rFonts w:hint="eastAsia" w:eastAsia="仿宋_GB2312"/>
          <w:color w:val="000000"/>
          <w:sz w:val="32"/>
          <w:szCs w:val="32"/>
        </w:rPr>
        <w:t xml:space="preserve">万元，主要用于在编在职人员住房公积金单位部分。    </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政府性基金预算财政拨款 0 </w:t>
      </w:r>
      <w:r>
        <w:rPr>
          <w:rFonts w:hint="eastAsia" w:eastAsia="仿宋_GB2312"/>
          <w:color w:val="000000"/>
          <w:sz w:val="32"/>
          <w:szCs w:val="32"/>
        </w:rPr>
        <w:t>万元，比上年预算数增加</w:t>
      </w:r>
      <w:r>
        <w:rPr>
          <w:rFonts w:hint="eastAsia" w:ascii="仿宋_GB2312" w:eastAsia="仿宋_GB2312"/>
          <w:color w:val="000000"/>
          <w:sz w:val="32"/>
          <w:szCs w:val="32"/>
        </w:rPr>
        <w:t xml:space="preserve"> 0 </w:t>
      </w:r>
      <w:r>
        <w:rPr>
          <w:rFonts w:hint="eastAsia" w:eastAsia="仿宋_GB2312"/>
          <w:color w:val="000000"/>
          <w:sz w:val="32"/>
          <w:szCs w:val="32"/>
        </w:rPr>
        <w:t>万元，</w:t>
      </w:r>
      <w:r>
        <w:rPr>
          <w:rFonts w:hint="eastAsia" w:ascii="仿宋_GB2312" w:eastAsia="仿宋_GB2312"/>
          <w:color w:val="000000"/>
          <w:sz w:val="32"/>
          <w:szCs w:val="32"/>
        </w:rPr>
        <w:t>增长 0 %。</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我单位无政府性基金财政拨款预算。</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财政拨款“三公”经费支出预算</w:t>
      </w:r>
      <w:r>
        <w:rPr>
          <w:rFonts w:hint="eastAsia" w:ascii="仿宋_GB2312" w:eastAsia="仿宋_GB2312"/>
          <w:color w:val="000000"/>
          <w:sz w:val="32"/>
          <w:szCs w:val="32"/>
          <w:lang w:val="en-US" w:eastAsia="zh-CN"/>
        </w:rPr>
        <w:t>41.50</w:t>
      </w:r>
      <w:r>
        <w:rPr>
          <w:rFonts w:hint="eastAsia" w:ascii="仿宋_GB2312" w:eastAsia="仿宋_GB2312"/>
          <w:color w:val="000000"/>
          <w:sz w:val="32"/>
          <w:szCs w:val="32"/>
        </w:rPr>
        <w:t>万元，与上</w:t>
      </w:r>
      <w:r>
        <w:rPr>
          <w:rFonts w:hint="eastAsia" w:ascii="仿宋_GB2312" w:eastAsia="仿宋_GB2312"/>
          <w:color w:val="000000"/>
          <w:sz w:val="32"/>
          <w:szCs w:val="32"/>
          <w:lang w:eastAsia="zh-CN"/>
        </w:rPr>
        <w:t>年相比，减少</w:t>
      </w:r>
      <w:r>
        <w:rPr>
          <w:rFonts w:hint="eastAsia" w:ascii="仿宋_GB2312" w:eastAsia="仿宋_GB2312"/>
          <w:color w:val="000000"/>
          <w:sz w:val="32"/>
          <w:szCs w:val="32"/>
          <w:lang w:val="en-US" w:eastAsia="zh-CN"/>
        </w:rPr>
        <w:t>0万元，降低0.00%</w:t>
      </w:r>
      <w:r>
        <w:rPr>
          <w:rFonts w:hint="eastAsia" w:ascii="仿宋_GB2312" w:eastAsia="仿宋_GB2312"/>
          <w:color w:val="000000"/>
          <w:sz w:val="32"/>
          <w:szCs w:val="32"/>
        </w:rPr>
        <w:t>。其中：</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1、因公出国（境）费用</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万元，比上年预算数增加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%。本年预算比上年执行数增加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万元，增长0 %。</w:t>
      </w:r>
    </w:p>
    <w:p>
      <w:pPr>
        <w:adjustRightInd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rPr>
        <w:t>2、</w:t>
      </w:r>
      <w:r>
        <w:rPr>
          <w:rFonts w:hint="eastAsia" w:ascii="仿宋_GB2312" w:eastAsia="仿宋_GB2312"/>
          <w:color w:val="000000"/>
          <w:sz w:val="32"/>
          <w:szCs w:val="32"/>
          <w:highlight w:val="none"/>
        </w:rPr>
        <w:t>公务接待费</w:t>
      </w:r>
      <w:r>
        <w:rPr>
          <w:rFonts w:hint="eastAsia" w:ascii="仿宋_GB2312" w:eastAsia="仿宋_GB2312"/>
          <w:color w:val="000000"/>
          <w:sz w:val="32"/>
          <w:szCs w:val="32"/>
          <w:highlight w:val="none"/>
          <w:lang w:val="en-US" w:eastAsia="zh-CN"/>
        </w:rPr>
        <w:t>1.5</w:t>
      </w:r>
      <w:r>
        <w:rPr>
          <w:rFonts w:hint="eastAsia" w:ascii="仿宋_GB2312" w:eastAsia="仿宋_GB2312"/>
          <w:color w:val="000000"/>
          <w:sz w:val="32"/>
          <w:szCs w:val="32"/>
          <w:highlight w:val="none"/>
        </w:rPr>
        <w:t>万元，比上年预算数增加 0 万元，增加0%。本年预算比上年执行数增加</w:t>
      </w:r>
      <w:r>
        <w:rPr>
          <w:rFonts w:hint="eastAsia" w:ascii="仿宋_GB2312" w:eastAsia="仿宋_GB2312"/>
          <w:color w:val="000000"/>
          <w:sz w:val="32"/>
          <w:szCs w:val="32"/>
          <w:highlight w:val="none"/>
          <w:lang w:val="en-US" w:eastAsia="zh-CN"/>
        </w:rPr>
        <w:t>1.28</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58.18</w:t>
      </w:r>
      <w:r>
        <w:rPr>
          <w:rFonts w:hint="eastAsia" w:ascii="仿宋_GB2312" w:eastAsia="仿宋_GB2312"/>
          <w:color w:val="000000"/>
          <w:sz w:val="32"/>
          <w:szCs w:val="32"/>
          <w:highlight w:val="none"/>
        </w:rPr>
        <w:t>%。</w:t>
      </w:r>
    </w:p>
    <w:p>
      <w:pPr>
        <w:adjustRightInd w:val="0"/>
        <w:snapToGrid w:val="0"/>
        <w:spacing w:line="560" w:lineRule="exact"/>
        <w:ind w:left="160" w:leftChars="76" w:firstLine="480" w:firstLineChars="150"/>
        <w:rPr>
          <w:rFonts w:hint="eastAsia" w:ascii="黑体" w:hAnsi="黑体" w:eastAsia="黑体"/>
          <w:color w:val="000000"/>
          <w:sz w:val="32"/>
          <w:szCs w:val="32"/>
        </w:rPr>
      </w:pPr>
      <w:r>
        <w:rPr>
          <w:rFonts w:hint="eastAsia" w:ascii="仿宋_GB2312" w:eastAsia="仿宋_GB2312"/>
          <w:color w:val="000000"/>
          <w:sz w:val="32"/>
          <w:szCs w:val="32"/>
          <w:highlight w:val="none"/>
        </w:rPr>
        <w:t>3、公务用</w:t>
      </w:r>
      <w:r>
        <w:rPr>
          <w:rFonts w:hint="eastAsia" w:ascii="仿宋_GB2312" w:eastAsia="仿宋_GB2312"/>
          <w:color w:val="000000"/>
          <w:sz w:val="32"/>
          <w:szCs w:val="32"/>
        </w:rPr>
        <w:t>车购置及运行维护费</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万元，比上年预算</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降低</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%。本年预算比上年执行数增加</w:t>
      </w:r>
      <w:r>
        <w:rPr>
          <w:rFonts w:hint="eastAsia" w:ascii="仿宋_GB2312" w:eastAsia="仿宋_GB2312"/>
          <w:color w:val="000000"/>
          <w:sz w:val="32"/>
          <w:szCs w:val="32"/>
          <w:lang w:val="en-US" w:eastAsia="zh-CN"/>
        </w:rPr>
        <w:t>17.75</w:t>
      </w:r>
      <w:r>
        <w:rPr>
          <w:rFonts w:hint="eastAsia" w:ascii="仿宋_GB2312" w:eastAsia="仿宋_GB2312"/>
          <w:color w:val="000000"/>
          <w:sz w:val="32"/>
          <w:szCs w:val="32"/>
        </w:rPr>
        <w:t>万元，增加</w:t>
      </w:r>
      <w:r>
        <w:rPr>
          <w:rFonts w:hint="eastAsia" w:ascii="仿宋_GB2312" w:eastAsia="仿宋_GB2312"/>
          <w:color w:val="000000"/>
          <w:sz w:val="32"/>
          <w:szCs w:val="32"/>
          <w:lang w:val="en-US" w:eastAsia="zh-CN"/>
        </w:rPr>
        <w:t>44.38</w:t>
      </w:r>
      <w:r>
        <w:rPr>
          <w:rFonts w:hint="eastAsia" w:ascii="仿宋_GB2312" w:eastAsia="仿宋_GB2312"/>
          <w:color w:val="000000"/>
          <w:sz w:val="32"/>
          <w:szCs w:val="32"/>
        </w:rPr>
        <w:t xml:space="preserve"> %。其中，公务用车购置</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万元，比上年预算增加 0 万元，增长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%；本年预算比上年执行数增加 0 万元，增长0 %；公务用车运行维护费</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万元，比上年预算</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降低</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%。比上年执行数增加</w:t>
      </w:r>
      <w:r>
        <w:rPr>
          <w:rFonts w:hint="eastAsia" w:ascii="仿宋_GB2312" w:eastAsia="仿宋_GB2312"/>
          <w:color w:val="000000"/>
          <w:sz w:val="32"/>
          <w:szCs w:val="32"/>
          <w:lang w:val="en-US" w:eastAsia="zh-CN"/>
        </w:rPr>
        <w:t>17.75</w:t>
      </w:r>
      <w:r>
        <w:rPr>
          <w:rFonts w:hint="eastAsia" w:ascii="仿宋_GB2312" w:eastAsia="仿宋_GB2312"/>
          <w:color w:val="000000"/>
          <w:sz w:val="32"/>
          <w:szCs w:val="32"/>
        </w:rPr>
        <w:t>万元，增加</w:t>
      </w:r>
      <w:r>
        <w:rPr>
          <w:rFonts w:hint="eastAsia" w:ascii="仿宋_GB2312" w:eastAsia="仿宋_GB2312"/>
          <w:color w:val="000000"/>
          <w:sz w:val="32"/>
          <w:szCs w:val="32"/>
          <w:lang w:val="en-US" w:eastAsia="zh-CN"/>
        </w:rPr>
        <w:t>44.38</w:t>
      </w:r>
      <w:r>
        <w:rPr>
          <w:rFonts w:hint="eastAsia" w:ascii="仿宋_GB2312" w:eastAsia="仿宋_GB2312"/>
          <w:color w:val="000000"/>
          <w:sz w:val="32"/>
          <w:szCs w:val="32"/>
        </w:rPr>
        <w:t xml:space="preserve"> %。</w:t>
      </w:r>
    </w:p>
    <w:p>
      <w:pPr>
        <w:adjustRightInd w:val="0"/>
        <w:snapToGrid w:val="0"/>
        <w:spacing w:line="560" w:lineRule="exact"/>
        <w:jc w:val="center"/>
        <w:rPr>
          <w:rFonts w:hint="eastAsia" w:ascii="楷体_GB2312" w:hAnsi="黑体" w:eastAsia="楷体_GB2312"/>
          <w:b/>
          <w:sz w:val="36"/>
          <w:szCs w:val="36"/>
        </w:rPr>
      </w:pPr>
      <w:r>
        <w:rPr>
          <w:rFonts w:hint="eastAsia" w:ascii="楷体_GB2312" w:hAnsi="黑体" w:eastAsia="楷体_GB2312"/>
          <w:b/>
          <w:sz w:val="36"/>
          <w:szCs w:val="36"/>
        </w:rPr>
        <w:t>第三部分  其他公开事项说明</w:t>
      </w:r>
    </w:p>
    <w:p>
      <w:pPr>
        <w:adjustRightInd w:val="0"/>
        <w:snapToGrid w:val="0"/>
        <w:spacing w:line="560" w:lineRule="exact"/>
        <w:ind w:firstLine="640" w:firstLineChars="200"/>
        <w:rPr>
          <w:rFonts w:hint="eastAsia" w:ascii="黑体" w:hAnsi="黑体" w:eastAsia="黑体"/>
          <w:color w:val="000000"/>
          <w:sz w:val="32"/>
          <w:szCs w:val="32"/>
        </w:rPr>
      </w:pP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hint="eastAsia"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年，我院运行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257.48</w:t>
      </w:r>
      <w:r>
        <w:rPr>
          <w:rFonts w:hint="eastAsia" w:ascii="仿宋_GB2312" w:eastAsia="仿宋_GB2312"/>
          <w:color w:val="000000"/>
          <w:sz w:val="32"/>
          <w:szCs w:val="32"/>
        </w:rPr>
        <w:t>万元，比上年增加</w:t>
      </w:r>
      <w:r>
        <w:rPr>
          <w:rFonts w:hint="eastAsia" w:ascii="仿宋_GB2312" w:eastAsia="仿宋_GB2312"/>
          <w:color w:val="000000"/>
          <w:sz w:val="32"/>
          <w:szCs w:val="32"/>
          <w:lang w:val="en-US" w:eastAsia="zh-CN"/>
        </w:rPr>
        <w:t>17.84</w:t>
      </w:r>
      <w:r>
        <w:rPr>
          <w:rFonts w:hint="eastAsia" w:ascii="仿宋_GB2312" w:eastAsia="仿宋_GB2312"/>
          <w:color w:val="000000"/>
          <w:sz w:val="32"/>
          <w:szCs w:val="32"/>
        </w:rPr>
        <w:t>万元，增加</w:t>
      </w:r>
      <w:r>
        <w:rPr>
          <w:rFonts w:hint="eastAsia" w:ascii="仿宋_GB2312" w:eastAsia="仿宋_GB2312"/>
          <w:color w:val="000000"/>
          <w:sz w:val="32"/>
          <w:szCs w:val="32"/>
          <w:lang w:val="en-US" w:eastAsia="zh-CN"/>
        </w:rPr>
        <w:t>7.44</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人员工资调增</w:t>
      </w:r>
      <w:r>
        <w:rPr>
          <w:rFonts w:hint="eastAsia" w:ascii="仿宋_GB2312" w:eastAsia="仿宋_GB2312"/>
          <w:color w:val="000000"/>
          <w:sz w:val="32"/>
          <w:szCs w:val="32"/>
        </w:rPr>
        <w:t>，相应公用经费增加。</w:t>
      </w:r>
    </w:p>
    <w:p>
      <w:pPr>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政府采购预算总额</w:t>
      </w:r>
      <w:r>
        <w:rPr>
          <w:rFonts w:hint="eastAsia" w:ascii="仿宋_GB2312" w:hAnsi="宋体" w:eastAsia="仿宋_GB2312" w:cs="Times New Roman"/>
          <w:color w:val="000000"/>
          <w:kern w:val="0"/>
          <w:sz w:val="32"/>
          <w:szCs w:val="32"/>
          <w:lang w:val="en-US" w:eastAsia="zh-CN"/>
        </w:rPr>
        <w:t>0</w:t>
      </w:r>
      <w:r>
        <w:rPr>
          <w:rFonts w:hint="eastAsia" w:ascii="仿宋_GB2312" w:eastAsia="仿宋_GB2312"/>
          <w:sz w:val="32"/>
          <w:szCs w:val="32"/>
        </w:rPr>
        <w:t>万元，其中：政府采购货物预算</w:t>
      </w:r>
      <w:r>
        <w:rPr>
          <w:rFonts w:hint="eastAsia" w:ascii="仿宋_GB2312" w:hAnsi="宋体" w:eastAsia="仿宋_GB2312" w:cs="Times New Roman"/>
          <w:color w:val="000000"/>
          <w:kern w:val="0"/>
          <w:sz w:val="32"/>
          <w:szCs w:val="32"/>
          <w:lang w:val="en-US" w:eastAsia="zh-CN"/>
        </w:rPr>
        <w:t>0</w:t>
      </w:r>
      <w:r>
        <w:rPr>
          <w:rFonts w:hint="eastAsia" w:ascii="仿宋_GB2312" w:eastAsia="仿宋_GB2312"/>
          <w:sz w:val="32"/>
          <w:szCs w:val="32"/>
        </w:rPr>
        <w:t>万元。</w:t>
      </w:r>
    </w:p>
    <w:p>
      <w:pPr>
        <w:snapToGrid w:val="0"/>
        <w:spacing w:line="560" w:lineRule="exact"/>
        <w:ind w:firstLine="640" w:firstLineChars="200"/>
        <w:rPr>
          <w:rFonts w:hint="eastAsia"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辆， 其中：机要应急车辆 0 辆、办案用执法执勤车</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辆，主要用途为：执法办案中使用，下乡调查取证、汇报案件、移送卷宗、批准逮捕等。单位价值200万元以上大型设备0台（套）等。</w:t>
      </w:r>
    </w:p>
    <w:p>
      <w:pPr>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四、</w:t>
      </w:r>
      <w:r>
        <w:rPr>
          <w:rFonts w:hint="eastAsia" w:ascii="黑体" w:hAnsi="黑体" w:eastAsia="黑体"/>
          <w:sz w:val="32"/>
          <w:szCs w:val="32"/>
        </w:rPr>
        <w:t>项目支出情况说明</w:t>
      </w:r>
    </w:p>
    <w:p>
      <w:pPr>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1.项目支出情况</w:t>
      </w:r>
    </w:p>
    <w:p>
      <w:pPr>
        <w:ind w:firstLine="640" w:firstLineChars="200"/>
        <w:rPr>
          <w:rFonts w:hint="eastAsia" w:ascii="仿宋_GB2312" w:eastAsia="仿宋_GB2312"/>
          <w:sz w:val="32"/>
          <w:szCs w:val="32"/>
          <w:highlight w:val="none"/>
          <w:lang w:eastAsia="zh-CN"/>
        </w:rPr>
      </w:pPr>
      <w:bookmarkStart w:id="1" w:name="_GoBack"/>
      <w:r>
        <w:rPr>
          <w:rFonts w:hint="eastAsia" w:ascii="仿宋_GB2312" w:eastAsia="仿宋_GB2312"/>
          <w:sz w:val="32"/>
          <w:szCs w:val="32"/>
          <w:highlight w:val="none"/>
        </w:rPr>
        <w:t>办案（业务）经费：</w:t>
      </w:r>
      <w:r>
        <w:rPr>
          <w:rFonts w:hint="eastAsia" w:ascii="仿宋_GB2312" w:eastAsia="仿宋_GB2312"/>
          <w:sz w:val="32"/>
          <w:szCs w:val="32"/>
          <w:highlight w:val="none"/>
          <w:lang w:val="en-US" w:eastAsia="zh-CN"/>
        </w:rPr>
        <w:t>254.00</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val="en-US" w:eastAsia="zh-CN"/>
        </w:rPr>
        <w:t>80.00</w:t>
      </w:r>
      <w:r>
        <w:rPr>
          <w:rFonts w:hint="eastAsia" w:ascii="仿宋_GB2312" w:eastAsia="仿宋_GB2312"/>
          <w:sz w:val="32"/>
          <w:szCs w:val="32"/>
          <w:highlight w:val="none"/>
        </w:rPr>
        <w:t>万元、印刷费</w:t>
      </w:r>
      <w:r>
        <w:rPr>
          <w:rFonts w:hint="eastAsia" w:ascii="仿宋_GB2312" w:eastAsia="仿宋_GB2312"/>
          <w:sz w:val="32"/>
          <w:szCs w:val="32"/>
          <w:highlight w:val="none"/>
          <w:lang w:val="en-US" w:eastAsia="zh-CN"/>
        </w:rPr>
        <w:t>20.00</w:t>
      </w:r>
      <w:r>
        <w:rPr>
          <w:rFonts w:hint="eastAsia" w:ascii="仿宋_GB2312" w:eastAsia="仿宋_GB2312"/>
          <w:sz w:val="32"/>
          <w:szCs w:val="32"/>
          <w:highlight w:val="none"/>
        </w:rPr>
        <w:t>万元、邮电费</w:t>
      </w:r>
      <w:r>
        <w:rPr>
          <w:rFonts w:hint="eastAsia" w:ascii="仿宋_GB2312" w:eastAsia="仿宋_GB2312"/>
          <w:sz w:val="32"/>
          <w:szCs w:val="32"/>
          <w:highlight w:val="none"/>
          <w:lang w:val="en-US" w:eastAsia="zh-CN"/>
        </w:rPr>
        <w:t>10.00</w:t>
      </w:r>
      <w:r>
        <w:rPr>
          <w:rFonts w:hint="eastAsia" w:ascii="仿宋_GB2312" w:eastAsia="仿宋_GB2312"/>
          <w:sz w:val="32"/>
          <w:szCs w:val="32"/>
          <w:highlight w:val="none"/>
        </w:rPr>
        <w:t>万元、差旅费</w:t>
      </w:r>
      <w:r>
        <w:rPr>
          <w:rFonts w:hint="eastAsia" w:ascii="仿宋_GB2312" w:eastAsia="仿宋_GB2312"/>
          <w:sz w:val="32"/>
          <w:szCs w:val="32"/>
          <w:highlight w:val="none"/>
          <w:lang w:val="en-US" w:eastAsia="zh-CN"/>
        </w:rPr>
        <w:t>30.00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租赁费</w:t>
      </w:r>
      <w:r>
        <w:rPr>
          <w:rFonts w:hint="eastAsia" w:ascii="仿宋_GB2312" w:eastAsia="仿宋_GB2312"/>
          <w:sz w:val="32"/>
          <w:szCs w:val="32"/>
          <w:highlight w:val="none"/>
          <w:lang w:val="en-US" w:eastAsia="zh-CN"/>
        </w:rPr>
        <w:t>40.00万元、被装购置费5.00万元，</w:t>
      </w:r>
      <w:r>
        <w:rPr>
          <w:rFonts w:hint="eastAsia" w:ascii="仿宋_GB2312" w:eastAsia="仿宋_GB2312"/>
          <w:sz w:val="32"/>
          <w:szCs w:val="32"/>
          <w:highlight w:val="none"/>
        </w:rPr>
        <w:t>委托业务费</w:t>
      </w:r>
      <w:r>
        <w:rPr>
          <w:rFonts w:hint="eastAsia" w:ascii="仿宋_GB2312" w:eastAsia="仿宋_GB2312"/>
          <w:sz w:val="32"/>
          <w:szCs w:val="32"/>
          <w:highlight w:val="none"/>
          <w:lang w:val="en-US" w:eastAsia="zh-CN"/>
        </w:rPr>
        <w:t>29.00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val="en-US" w:eastAsia="zh-CN"/>
        </w:rPr>
        <w:t>40.00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bookmarkEnd w:id="1"/>
    <w:p>
      <w:pPr>
        <w:ind w:firstLine="640" w:firstLineChars="200"/>
        <w:rPr>
          <w:rFonts w:hint="eastAsia" w:ascii="仿宋_GB2312" w:eastAsia="仿宋_GB2312"/>
          <w:sz w:val="32"/>
          <w:szCs w:val="32"/>
        </w:rPr>
      </w:pPr>
      <w:r>
        <w:rPr>
          <w:rFonts w:hint="eastAsia" w:ascii="仿宋_GB2312" w:eastAsia="仿宋_GB2312"/>
          <w:sz w:val="32"/>
          <w:szCs w:val="32"/>
        </w:rPr>
        <w:t>2.项目支出绩效目标情况</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年，我院填报绩效目标的预算项目</w:t>
      </w:r>
      <w:r>
        <w:rPr>
          <w:rFonts w:hint="eastAsia" w:ascii="仿宋_GB2312" w:eastAsia="仿宋_GB2312"/>
          <w:sz w:val="32"/>
          <w:szCs w:val="32"/>
          <w:lang w:val="en-US" w:eastAsia="zh-CN"/>
        </w:rPr>
        <w:t>1</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w:t>
      </w:r>
      <w:r>
        <w:rPr>
          <w:rFonts w:hint="eastAsia" w:ascii="仿宋_GB2312" w:eastAsia="仿宋_GB2312"/>
          <w:sz w:val="32"/>
          <w:szCs w:val="32"/>
        </w:rPr>
        <w:t>个，公开项目占全部预算项目的100%。</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254.00</w:t>
      </w:r>
      <w:r>
        <w:rPr>
          <w:rFonts w:hint="eastAsia" w:ascii="仿宋_GB2312" w:eastAsia="仿宋_GB2312"/>
          <w:sz w:val="32"/>
          <w:szCs w:val="32"/>
        </w:rPr>
        <w:t xml:space="preserve">万元，占全部项目支出预算的100%。 </w:t>
      </w:r>
    </w:p>
    <w:p>
      <w:pPr>
        <w:ind w:firstLine="640" w:firstLineChars="200"/>
        <w:rPr>
          <w:rFonts w:hint="eastAsia"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60" w:lineRule="exact"/>
        <w:jc w:val="center"/>
        <w:rPr>
          <w:rFonts w:hint="eastAsia" w:eastAsia="仿宋_GB2312"/>
          <w:color w:val="000000"/>
          <w:sz w:val="32"/>
          <w:szCs w:val="32"/>
        </w:rPr>
      </w:pPr>
    </w:p>
    <w:p>
      <w:pPr>
        <w:adjustRightInd w:val="0"/>
        <w:snapToGrid w:val="0"/>
        <w:spacing w:line="560" w:lineRule="exact"/>
        <w:jc w:val="center"/>
        <w:rPr>
          <w:rFonts w:hint="eastAsia"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jc w:val="center"/>
        <w:rPr>
          <w:rFonts w:hint="eastAsia" w:eastAsia="仿宋_GB2312"/>
          <w:color w:val="000000"/>
          <w:sz w:val="32"/>
          <w:szCs w:val="32"/>
        </w:rPr>
      </w:pPr>
    </w:p>
    <w:p>
      <w:pPr>
        <w:snapToGrid w:val="0"/>
        <w:spacing w:line="560" w:lineRule="exact"/>
        <w:ind w:firstLine="640" w:firstLineChars="200"/>
        <w:rPr>
          <w:rFonts w:hint="eastAsia"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pPr>
        <w:snapToGrid w:val="0"/>
        <w:spacing w:line="560" w:lineRule="exact"/>
        <w:ind w:firstLine="640" w:firstLineChars="200"/>
        <w:rPr>
          <w:rFonts w:hint="eastAsia"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hint="eastAsia"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hint="eastAsia"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hint="eastAsia"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hint="eastAsia"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hint="eastAsia"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60" w:lineRule="exact"/>
        <w:ind w:firstLine="645"/>
        <w:rPr>
          <w:rFonts w:hint="eastAsia"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hint="eastAsia"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hint="eastAsia"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hint="eastAsia"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hint="eastAsia"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60" w:lineRule="exact"/>
        <w:jc w:val="center"/>
        <w:rPr>
          <w:rFonts w:hint="eastAsia" w:ascii="楷体_GB2312" w:hAnsi="黑体" w:eastAsia="楷体_GB2312"/>
          <w:b/>
          <w:color w:val="000000"/>
          <w:sz w:val="36"/>
          <w:szCs w:val="36"/>
        </w:rPr>
      </w:pPr>
    </w:p>
    <w:p>
      <w:pPr>
        <w:snapToGrid w:val="0"/>
        <w:spacing w:line="560" w:lineRule="exact"/>
        <w:jc w:val="center"/>
        <w:rPr>
          <w:rFonts w:hint="eastAsia"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jc w:val="center"/>
        <w:rPr>
          <w:rFonts w:hint="eastAsia" w:ascii="楷体_GB2312" w:hAnsi="黑体" w:eastAsia="楷体_GB2312"/>
          <w:b/>
          <w:color w:val="000000"/>
          <w:sz w:val="36"/>
          <w:szCs w:val="36"/>
        </w:rPr>
      </w:pPr>
    </w:p>
    <w:p>
      <w:pPr>
        <w:snapToGrid w:val="0"/>
        <w:spacing w:line="560" w:lineRule="exact"/>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王媛媛</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18247572225</w:t>
      </w:r>
    </w:p>
    <w:p>
      <w:pPr>
        <w:snapToGrid w:val="0"/>
        <w:spacing w:line="560" w:lineRule="exact"/>
        <w:jc w:val="center"/>
        <w:rPr>
          <w:rFonts w:hint="eastAsia" w:ascii="楷体_GB2312" w:hAnsi="黑体" w:eastAsia="楷体_GB2312"/>
          <w:b/>
          <w:color w:val="000000"/>
          <w:sz w:val="36"/>
          <w:szCs w:val="36"/>
        </w:rPr>
      </w:pPr>
    </w:p>
    <w:p>
      <w:pPr>
        <w:snapToGrid w:val="0"/>
        <w:spacing w:line="560" w:lineRule="exact"/>
        <w:jc w:val="center"/>
        <w:rPr>
          <w:rFonts w:hint="eastAsia"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napToGrid w:val="0"/>
        <w:spacing w:line="560" w:lineRule="exact"/>
        <w:ind w:firstLine="720" w:firstLineChars="200"/>
        <w:rPr>
          <w:rFonts w:hint="eastAsia" w:ascii="仿宋_GB2312" w:hAnsi="黑体" w:eastAsia="仿宋_GB2312"/>
          <w:color w:val="000000"/>
          <w:sz w:val="36"/>
          <w:szCs w:val="36"/>
        </w:rPr>
      </w:pPr>
    </w:p>
    <w:p>
      <w:pPr>
        <w:ind w:firstLine="640" w:firstLineChars="200"/>
        <w:rPr>
          <w:rFonts w:hint="eastAsia" w:ascii="仿宋_GB2312" w:eastAsia="仿宋_GB2312"/>
          <w:sz w:val="32"/>
          <w:szCs w:val="32"/>
        </w:rPr>
      </w:pPr>
      <w:r>
        <w:rPr>
          <w:rFonts w:hint="eastAsia" w:ascii="仿宋_GB2312" w:hAnsi="黑体" w:eastAsia="仿宋_GB2312"/>
          <w:color w:val="000000"/>
          <w:sz w:val="32"/>
          <w:szCs w:val="32"/>
        </w:rPr>
        <w:t>详见附表：部门预算公开12张表，项目支出绩效目标表</w:t>
      </w:r>
      <w:r>
        <w:rPr>
          <w:rFonts w:hint="eastAsia" w:ascii="仿宋_GB2312" w:eastAsia="仿宋_GB2312"/>
          <w:sz w:val="32"/>
          <w:szCs w:val="32"/>
        </w:rPr>
        <w:t>（绩效目标申报表要求统一打包成压缩包附后）。</w:t>
      </w:r>
    </w:p>
    <w:p/>
    <w:p/>
    <w:sectPr>
      <w:footerReference r:id="rId5" w:type="default"/>
      <w:pgSz w:w="11906" w:h="16838"/>
      <w:pgMar w:top="1588" w:right="1531" w:bottom="1588" w:left="1531" w:header="851" w:footer="851"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III</w:t>
    </w:r>
    <w:r>
      <w:fldChar w:fldCharType="end"/>
    </w:r>
  </w:p>
  <w:p>
    <w:pPr>
      <w:pStyle w:val="2"/>
      <w:jc w:val="center"/>
      <w:rPr>
        <w:sz w:val="24"/>
        <w:szCs w:val="24"/>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92F78"/>
    <w:rsid w:val="09F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2024-02-20T01:55:00Z</dcterms:created>
  <dc:creator>Administrator</dc:creator>
  <cp:lastModifiedBy>Administrator</cp:lastModifiedBy>
  <dcterms:modified xsi:type="dcterms:W3CDTF">2024-02-20T02:52:00Z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